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D7" w:rsidRPr="003830D7" w:rsidRDefault="003830D7" w:rsidP="003830D7">
      <w:pPr>
        <w:spacing w:line="600" w:lineRule="exact"/>
        <w:jc w:val="center"/>
        <w:rPr>
          <w:rFonts w:hint="eastAsia"/>
          <w:b/>
          <w:sz w:val="28"/>
        </w:rPr>
      </w:pPr>
      <w:r w:rsidRPr="003830D7">
        <w:rPr>
          <w:rFonts w:hint="eastAsia"/>
          <w:b/>
          <w:sz w:val="44"/>
        </w:rPr>
        <w:t>认罪认罚案件办理流程图</w:t>
      </w:r>
    </w:p>
    <w:p w:rsidR="003830D7" w:rsidRPr="003830D7" w:rsidRDefault="003830D7" w:rsidP="003830D7">
      <w:pPr>
        <w:spacing w:line="500" w:lineRule="exact"/>
        <w:rPr>
          <w:rFonts w:hint="eastAsia"/>
          <w:b/>
          <w:sz w:val="32"/>
        </w:rPr>
      </w:pPr>
      <w:r>
        <w:rPr>
          <w:noProof/>
        </w:rPr>
        <w:pict>
          <v:rect id="_x0000_s2075" style="position:absolute;left:0;text-align:left;margin-left:-6.05pt;margin-top:9.3pt;width:506.3pt;height:96.1pt;z-index:251680768">
            <v:textbox style="mso-next-textbox:#_x0000_s2075">
              <w:txbxContent>
                <w:p w:rsidR="003830D7" w:rsidRPr="003830D7" w:rsidRDefault="003830D7" w:rsidP="003830D7">
                  <w:pPr>
                    <w:widowControl/>
                    <w:shd w:val="clear" w:color="auto" w:fill="FFFFFF"/>
                    <w:spacing w:line="300" w:lineRule="exact"/>
                    <w:jc w:val="left"/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2"/>
                      <w:szCs w:val="32"/>
                    </w:rPr>
                  </w:pPr>
                  <w:r w:rsidRPr="003830D7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2"/>
                      <w:szCs w:val="32"/>
                    </w:rPr>
                    <w:t>什么是认罪认罚？</w:t>
                  </w:r>
                </w:p>
                <w:p w:rsidR="003830D7" w:rsidRPr="003830D7" w:rsidRDefault="003830D7" w:rsidP="003830D7">
                  <w:pPr>
                    <w:widowControl/>
                    <w:shd w:val="clear" w:color="auto" w:fill="FFFFFF"/>
                    <w:spacing w:line="300" w:lineRule="exact"/>
                    <w:ind w:firstLine="465"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</w:pPr>
                  <w:r w:rsidRPr="003830D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认罪是指犯罪嫌疑人、被告人自愿如实供述自己的罪行，对指控的犯罪事实没有异议。对不影响定罪量刑的事实、情节提出异议的，或者对犯罪事实没有异议仅对罪名提出异议的，不影响“如实供述”的认定。</w:t>
                  </w:r>
                </w:p>
                <w:p w:rsidR="003830D7" w:rsidRPr="003830D7" w:rsidRDefault="003830D7" w:rsidP="003830D7">
                  <w:pPr>
                    <w:widowControl/>
                    <w:shd w:val="clear" w:color="auto" w:fill="FFFFFF"/>
                    <w:spacing w:line="300" w:lineRule="exact"/>
                    <w:ind w:firstLine="46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  <w:szCs w:val="32"/>
                    </w:rPr>
                  </w:pPr>
                  <w:r w:rsidRPr="003830D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认罚是指犯罪嫌疑人、被告人同意量刑建议，对检察机关建议判处的刑罚种类、刑罚幅度或者确定的刑期、刑罚执行方式没有异议；对检察机关拟作不起诉决定没有异议。</w:t>
                  </w:r>
                </w:p>
              </w:txbxContent>
            </v:textbox>
          </v:rect>
        </w:pict>
      </w:r>
    </w:p>
    <w:p w:rsidR="003830D7" w:rsidRDefault="003830D7">
      <w:pPr>
        <w:rPr>
          <w:rFonts w:hint="eastAsia"/>
        </w:rPr>
      </w:pPr>
    </w:p>
    <w:p w:rsidR="003830D7" w:rsidRDefault="003830D7">
      <w:pPr>
        <w:rPr>
          <w:rFonts w:hint="eastAsia"/>
        </w:rPr>
      </w:pPr>
    </w:p>
    <w:p w:rsidR="003830D7" w:rsidRDefault="003830D7">
      <w:pPr>
        <w:rPr>
          <w:rFonts w:hint="eastAsia"/>
        </w:rPr>
      </w:pPr>
    </w:p>
    <w:p w:rsidR="003830D7" w:rsidRDefault="003830D7">
      <w:pPr>
        <w:rPr>
          <w:rFonts w:hint="eastAsia"/>
        </w:rPr>
      </w:pPr>
    </w:p>
    <w:p w:rsidR="00000000" w:rsidRDefault="005F4B7A">
      <w:pPr>
        <w:rPr>
          <w:rFonts w:hint="eastAsia"/>
        </w:rPr>
      </w:pPr>
    </w:p>
    <w:p w:rsidR="003830D7" w:rsidRDefault="003830D7">
      <w:pPr>
        <w:rPr>
          <w:rFonts w:hint="eastAsia"/>
        </w:rPr>
      </w:pPr>
      <w:r>
        <w:rPr>
          <w:noProof/>
        </w:rPr>
        <w:pict>
          <v:rect id="_x0000_s2051" style="position:absolute;left:0;text-align:left;margin-left:-6.05pt;margin-top:2.4pt;width:506.3pt;height:128.1pt;z-index:251659264">
            <v:textbox style="mso-next-textbox:#_x0000_s2051">
              <w:txbxContent>
                <w:p w:rsidR="003830D7" w:rsidRPr="003830D7" w:rsidRDefault="003830D7" w:rsidP="003830D7">
                  <w:pPr>
                    <w:widowControl/>
                    <w:shd w:val="clear" w:color="auto" w:fill="FFFFFF"/>
                    <w:spacing w:line="300" w:lineRule="exact"/>
                    <w:jc w:val="left"/>
                    <w:rPr>
                      <w:rFonts w:ascii="仿宋_GB2312" w:eastAsia="仿宋_GB2312" w:hAnsi="宋体" w:cs="宋体" w:hint="eastAsia"/>
                      <w:b/>
                      <w:color w:val="FF0000"/>
                      <w:kern w:val="0"/>
                      <w:sz w:val="22"/>
                      <w:szCs w:val="32"/>
                    </w:rPr>
                  </w:pPr>
                  <w:r w:rsidRPr="003830D7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2"/>
                      <w:szCs w:val="32"/>
                    </w:rPr>
                    <w:t>适用标准：</w:t>
                  </w:r>
                </w:p>
                <w:p w:rsidR="003830D7" w:rsidRDefault="003830D7" w:rsidP="003830D7">
                  <w:pPr>
                    <w:widowControl/>
                    <w:shd w:val="clear" w:color="auto" w:fill="FFFFFF"/>
                    <w:spacing w:line="300" w:lineRule="exact"/>
                    <w:ind w:firstLineChars="200" w:firstLine="440"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根据《刑事诉讼法》第十五条的规定，</w:t>
                  </w:r>
                  <w:r w:rsidRPr="003830D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犯罪嫌疑人、被告人自愿如实供述自己的罪行，承认指控的犯罪事实，愿意接受处罚的，可以依法从宽处理。</w:t>
                  </w:r>
                </w:p>
                <w:p w:rsidR="00F01BA0" w:rsidRPr="00F01BA0" w:rsidRDefault="00F01BA0" w:rsidP="00F01BA0">
                  <w:pPr>
                    <w:widowControl/>
                    <w:shd w:val="clear" w:color="auto" w:fill="FFFFFF"/>
                    <w:spacing w:line="300" w:lineRule="exact"/>
                    <w:jc w:val="left"/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2"/>
                      <w:szCs w:val="32"/>
                    </w:rPr>
                  </w:pPr>
                  <w:r w:rsidRPr="00F01BA0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2"/>
                      <w:szCs w:val="32"/>
                    </w:rPr>
                    <w:t>不适用情形：</w:t>
                  </w:r>
                </w:p>
                <w:p w:rsidR="003830D7" w:rsidRPr="00E52293" w:rsidRDefault="003830D7" w:rsidP="003830D7">
                  <w:pPr>
                    <w:widowControl/>
                    <w:shd w:val="clear" w:color="auto" w:fill="FFFFFF"/>
                    <w:spacing w:line="300" w:lineRule="exact"/>
                    <w:ind w:firstLineChars="200" w:firstLine="440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  <w:szCs w:val="32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(1)</w:t>
                  </w:r>
                  <w:r w:rsidRPr="00E522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犯罪嫌疑人、被告人认罪，但辩护人作无罪辩护的；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(2)</w:t>
                  </w:r>
                  <w:r w:rsidRPr="00E522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犯罪嫌疑人、被告人表示认罪，但有干扰证人作证、毁灭、伪造证据或者串供等影响刑事诉讼活动正常进行的行为的；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(3)</w:t>
                  </w:r>
                  <w:r w:rsidRPr="00E522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犯罪性质恶劣、犯罪手段残忍、社会危害严重，犯罪嫌疑人、被告人虽认罪认罚，但不足以从轻处罚的；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(4)</w:t>
                  </w:r>
                  <w:r w:rsidRPr="00E5229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其他依法不宜适用的情形。</w:t>
                  </w:r>
                </w:p>
                <w:p w:rsidR="003830D7" w:rsidRPr="003830D7" w:rsidRDefault="003830D7" w:rsidP="003830D7">
                  <w:pPr>
                    <w:widowControl/>
                    <w:shd w:val="clear" w:color="auto" w:fill="FFFFFF"/>
                    <w:spacing w:line="300" w:lineRule="exact"/>
                    <w:ind w:firstLine="465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  <w:szCs w:val="32"/>
                    </w:rPr>
                  </w:pPr>
                </w:p>
              </w:txbxContent>
            </v:textbox>
          </v:rect>
        </w:pict>
      </w:r>
    </w:p>
    <w:p w:rsidR="003830D7" w:rsidRDefault="003830D7">
      <w:pPr>
        <w:rPr>
          <w:rFonts w:hint="eastAsia"/>
        </w:rPr>
      </w:pPr>
    </w:p>
    <w:p w:rsidR="003830D7" w:rsidRDefault="003830D7">
      <w:pPr>
        <w:rPr>
          <w:rFonts w:hint="eastAsia"/>
        </w:rPr>
      </w:pPr>
    </w:p>
    <w:p w:rsidR="003830D7" w:rsidRDefault="003830D7">
      <w:pPr>
        <w:rPr>
          <w:rFonts w:hint="eastAsia"/>
        </w:rPr>
      </w:pPr>
    </w:p>
    <w:p w:rsidR="003830D7" w:rsidRDefault="003830D7">
      <w:pPr>
        <w:rPr>
          <w:rFonts w:hint="eastAsia"/>
        </w:rPr>
      </w:pPr>
    </w:p>
    <w:p w:rsidR="003830D7" w:rsidRDefault="003830D7">
      <w:pPr>
        <w:rPr>
          <w:rFonts w:hint="eastAsia"/>
        </w:rPr>
      </w:pPr>
    </w:p>
    <w:p w:rsidR="003830D7" w:rsidRDefault="003830D7">
      <w:pPr>
        <w:rPr>
          <w:rFonts w:hint="eastAsia"/>
        </w:rPr>
      </w:pPr>
    </w:p>
    <w:p w:rsidR="003830D7" w:rsidRDefault="003830D7">
      <w:pPr>
        <w:rPr>
          <w:rFonts w:hint="eastAsia"/>
        </w:rPr>
      </w:pPr>
    </w:p>
    <w:p w:rsidR="003830D7" w:rsidRPr="003830D7" w:rsidRDefault="00F01BA0">
      <w:r>
        <w:rPr>
          <w:rFonts w:hint="eastAsia"/>
          <w:noProof/>
        </w:rPr>
        <w:pict>
          <v:rect id="_x0000_s2077" style="position:absolute;left:0;text-align:left;margin-left:305pt;margin-top:161.65pt;width:169.9pt;height:37.65pt;z-index:251682816">
            <v:textbox style="mso-next-textbox:#_x0000_s2077">
              <w:txbxContent>
                <w:p w:rsidR="00F01BA0" w:rsidRPr="003830D7" w:rsidRDefault="00F01BA0" w:rsidP="00F01BA0">
                  <w:pPr>
                    <w:spacing w:line="300" w:lineRule="exact"/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 w:rsidRPr="003830D7">
                    <w:rPr>
                      <w:rFonts w:ascii="仿宋_GB2312" w:eastAsia="仿宋_GB2312" w:hint="eastAsia"/>
                      <w:sz w:val="22"/>
                    </w:rPr>
                    <w:t>制作审查报告、起诉书、量刑建议书</w:t>
                  </w:r>
                  <w:r>
                    <w:rPr>
                      <w:rFonts w:ascii="仿宋_GB2312" w:eastAsia="仿宋_GB2312" w:hint="eastAsia"/>
                      <w:sz w:val="22"/>
                    </w:rPr>
                    <w:t>，</w:t>
                  </w:r>
                  <w:r w:rsidRPr="003830D7">
                    <w:rPr>
                      <w:rFonts w:ascii="仿宋_GB2312" w:eastAsia="仿宋_GB2312" w:hint="eastAsia"/>
                      <w:sz w:val="22"/>
                    </w:rPr>
                    <w:t>适用简易/</w:t>
                  </w:r>
                  <w:r>
                    <w:rPr>
                      <w:rFonts w:ascii="仿宋_GB2312" w:eastAsia="仿宋_GB2312" w:hint="eastAsia"/>
                      <w:sz w:val="22"/>
                    </w:rPr>
                    <w:t>普通</w:t>
                  </w:r>
                  <w:r w:rsidRPr="003830D7">
                    <w:rPr>
                      <w:rFonts w:ascii="仿宋_GB2312" w:eastAsia="仿宋_GB2312" w:hint="eastAsia"/>
                      <w:sz w:val="22"/>
                    </w:rPr>
                    <w:t>程序</w:t>
                  </w:r>
                </w:p>
                <w:p w:rsidR="003830D7" w:rsidRPr="003830D7" w:rsidRDefault="003830D7" w:rsidP="003830D7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 w:rsidRPr="003830D7">
                    <w:rPr>
                      <w:rFonts w:ascii="仿宋_GB2312" w:eastAsia="仿宋_GB2312" w:hint="eastAsia"/>
                      <w:sz w:val="22"/>
                    </w:rPr>
                    <w:t>普通程序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2082" style="position:absolute;left:0;text-align:left;margin-left:363.75pt;margin-top:220.6pt;width:63.95pt;height:21.9pt;z-index:251687936">
            <v:textbox style="mso-next-textbox:#_x0000_s2082">
              <w:txbxContent>
                <w:p w:rsidR="00F01BA0" w:rsidRPr="003830D7" w:rsidRDefault="00F01BA0" w:rsidP="00F01BA0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 w:rsidRPr="003830D7">
                    <w:rPr>
                      <w:rFonts w:ascii="仿宋_GB2312" w:eastAsia="仿宋_GB2312" w:hint="eastAsia"/>
                      <w:sz w:val="22"/>
                    </w:rPr>
                    <w:t>送案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0;text-align:left;margin-left:394.85pt;margin-top:199.3pt;width:0;height:21.3pt;z-index:251686912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076" type="#_x0000_t32" style="position:absolute;left:0;text-align:left;margin-left:394.85pt;margin-top:132.6pt;width:.05pt;height:29.05pt;z-index:251681792" o:connectortype="straight">
            <v:stroke endarrow="block"/>
          </v:shape>
        </w:pict>
      </w:r>
      <w:r>
        <w:rPr>
          <w:noProof/>
        </w:rPr>
        <w:pict>
          <v:rect id="_x0000_s2074" style="position:absolute;left:0;text-align:left;margin-left:344.7pt;margin-top:108.45pt;width:102pt;height:24.15pt;z-index:251678720">
            <v:textbox style="mso-next-textbox:#_x0000_s2074">
              <w:txbxContent>
                <w:p w:rsidR="003830D7" w:rsidRPr="003830D7" w:rsidRDefault="003830D7" w:rsidP="003830D7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 w:rsidRPr="003830D7">
                    <w:rPr>
                      <w:rFonts w:ascii="仿宋_GB2312" w:eastAsia="仿宋_GB2312" w:hint="eastAsia"/>
                      <w:sz w:val="22"/>
                    </w:rPr>
                    <w:t>不适用认罪认罚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78" type="#_x0000_t32" style="position:absolute;left:0;text-align:left;margin-left:228.45pt;margin-top:329.45pt;width:43.7pt;height:0;z-index:251683840" o:connectortype="straight">
            <v:stroke endarrow="block"/>
          </v:shape>
        </w:pict>
      </w:r>
      <w:r>
        <w:rPr>
          <w:noProof/>
        </w:rPr>
        <w:pict>
          <v:rect id="_x0000_s2079" style="position:absolute;left:0;text-align:left;margin-left:272.15pt;margin-top:290.6pt;width:202.75pt;height:126.4pt;z-index:251684864">
            <v:textbox style="mso-next-textbox:#_x0000_s2079">
              <w:txbxContent>
                <w:p w:rsidR="00F01BA0" w:rsidRPr="00372211" w:rsidRDefault="00F01BA0" w:rsidP="00F01BA0">
                  <w:pPr>
                    <w:widowControl/>
                    <w:shd w:val="clear" w:color="auto" w:fill="FFFFFF"/>
                    <w:spacing w:line="300" w:lineRule="exact"/>
                    <w:ind w:firstLineChars="200" w:firstLine="440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  <w:szCs w:val="32"/>
                    </w:rPr>
                  </w:pPr>
                  <w:r w:rsidRPr="0037221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犯罪嫌疑人认罪认罚，有下列情形之一的，不需要签署认罪认罚具结书：</w:t>
                  </w:r>
                </w:p>
                <w:p w:rsidR="00F01BA0" w:rsidRPr="00372211" w:rsidRDefault="00F01BA0" w:rsidP="00F01BA0">
                  <w:pPr>
                    <w:widowControl/>
                    <w:shd w:val="clear" w:color="auto" w:fill="FFFFFF"/>
                    <w:spacing w:line="300" w:lineRule="exact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  <w:szCs w:val="32"/>
                    </w:rPr>
                  </w:pPr>
                  <w:r w:rsidRPr="0037221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 xml:space="preserve">　　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(1)</w:t>
                  </w:r>
                  <w:r w:rsidRPr="0037221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犯罪嫌疑人是盲、聋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、哑人，或者是尚未完全丧失辨认或者控制自己行为能力的精神病人的；(2)未成年犯罪嫌疑人的法定代理人、辩护人对未成年人认罪认罚有异议的；(3)</w:t>
                  </w:r>
                  <w:r w:rsidRPr="0037221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其他不需要签署认罪认罚具结书的情形。</w:t>
                  </w:r>
                </w:p>
                <w:p w:rsidR="00F01BA0" w:rsidRPr="00F01BA0" w:rsidRDefault="00F01BA0"/>
              </w:txbxContent>
            </v:textbox>
          </v:rect>
        </w:pict>
      </w:r>
      <w:r>
        <w:rPr>
          <w:rFonts w:hint="eastAsi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232.5pt;margin-top:120.4pt;width:112.2pt;height:100.2pt;flip:y;z-index:251685888" o:connectortype="elbow" adj=",115351,-55126">
            <v:stroke endarrow="block"/>
          </v:shape>
        </w:pict>
      </w:r>
      <w:r>
        <w:rPr>
          <w:noProof/>
        </w:rPr>
        <w:pict>
          <v:shape id="_x0000_s2065" type="#_x0000_t32" style="position:absolute;left:0;text-align:left;margin-left:144.95pt;margin-top:285.3pt;width:.05pt;height:27.85pt;z-index:251670528" o:connectortype="straight">
            <v:stroke endarrow="block"/>
          </v:shape>
        </w:pict>
      </w:r>
      <w:r>
        <w:rPr>
          <w:noProof/>
        </w:rPr>
        <w:pict>
          <v:rect id="_x0000_s2064" style="position:absolute;left:0;text-align:left;margin-left:75.25pt;margin-top:264.55pt;width:136.55pt;height:20.75pt;z-index:251669504">
            <v:textbox style="mso-next-textbox:#_x0000_s2064">
              <w:txbxContent>
                <w:p w:rsidR="003830D7" w:rsidRPr="003830D7" w:rsidRDefault="003830D7">
                  <w:pPr>
                    <w:rPr>
                      <w:rFonts w:ascii="仿宋_GB2312" w:eastAsia="仿宋_GB2312"/>
                      <w:sz w:val="22"/>
                    </w:rPr>
                  </w:pPr>
                  <w:r w:rsidRPr="003830D7">
                    <w:rPr>
                      <w:rFonts w:ascii="仿宋_GB2312" w:eastAsia="仿宋_GB2312" w:hint="eastAsia"/>
                      <w:sz w:val="22"/>
                    </w:rPr>
                    <w:t>犯罪嫌疑人</w:t>
                  </w:r>
                  <w:r>
                    <w:rPr>
                      <w:rFonts w:ascii="仿宋_GB2312" w:eastAsia="仿宋_GB2312" w:hint="eastAsia"/>
                      <w:sz w:val="22"/>
                    </w:rPr>
                    <w:t>自愿</w:t>
                  </w:r>
                  <w:r w:rsidRPr="003830D7">
                    <w:rPr>
                      <w:rFonts w:ascii="仿宋_GB2312" w:eastAsia="仿宋_GB2312" w:hint="eastAsia"/>
                      <w:sz w:val="22"/>
                    </w:rPr>
                    <w:t>认罪认罚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63" type="#_x0000_t32" style="position:absolute;left:0;text-align:left;margin-left:144.95pt;margin-top:240.95pt;width:.05pt;height:23.6pt;z-index:251668480" o:connectortype="straight">
            <v:stroke endarrow="block"/>
          </v:shape>
        </w:pict>
      </w:r>
      <w:r>
        <w:rPr>
          <w:noProof/>
        </w:rPr>
        <w:pict>
          <v:rect id="_x0000_s2058" style="position:absolute;left:0;text-align:left;margin-left:61.55pt;margin-top:203.35pt;width:170.95pt;height:37.6pt;z-index:251665408">
            <v:textbox style="mso-next-textbox:#_x0000_s2058">
              <w:txbxContent>
                <w:p w:rsidR="003830D7" w:rsidRPr="003830D7" w:rsidRDefault="00F01BA0" w:rsidP="003830D7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>
                    <w:rPr>
                      <w:rFonts w:ascii="仿宋_GB2312" w:eastAsia="仿宋_GB2312" w:hint="eastAsia"/>
                      <w:sz w:val="22"/>
                    </w:rPr>
                    <w:t>依法进行</w:t>
                  </w:r>
                  <w:r w:rsidR="003830D7" w:rsidRPr="003830D7">
                    <w:rPr>
                      <w:rFonts w:ascii="仿宋_GB2312" w:eastAsia="仿宋_GB2312" w:hint="eastAsia"/>
                      <w:sz w:val="22"/>
                    </w:rPr>
                    <w:t>讯问</w:t>
                  </w:r>
                  <w:r w:rsidR="003830D7">
                    <w:rPr>
                      <w:rFonts w:ascii="仿宋_GB2312" w:eastAsia="仿宋_GB2312" w:hint="eastAsia"/>
                      <w:sz w:val="22"/>
                    </w:rPr>
                    <w:t>（核实是否自愿认罪认罚、缴纳罚金等情况）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60" type="#_x0000_t32" style="position:absolute;left:0;text-align:left;margin-left:148.35pt;margin-top:182.05pt;width:0;height:21.3pt;z-index:251666432" o:connectortype="straight">
            <v:stroke endarrow="block"/>
          </v:shape>
        </w:pict>
      </w:r>
      <w:r>
        <w:rPr>
          <w:noProof/>
        </w:rPr>
        <w:pict>
          <v:rect id="_x0000_s2061" style="position:absolute;left:0;text-align:left;margin-left:55.65pt;margin-top:129.75pt;width:188.4pt;height:52.3pt;z-index:251667456">
            <v:textbox style="mso-next-textbox:#_x0000_s2061">
              <w:txbxContent>
                <w:p w:rsidR="003830D7" w:rsidRDefault="003830D7" w:rsidP="003830D7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>
                    <w:rPr>
                      <w:rFonts w:ascii="仿宋_GB2312" w:eastAsia="仿宋_GB2312" w:hint="eastAsia"/>
                      <w:sz w:val="22"/>
                    </w:rPr>
                    <w:t>制作《辩护人/值班律师到场通知书》</w:t>
                  </w:r>
                </w:p>
                <w:p w:rsidR="003830D7" w:rsidRDefault="003830D7" w:rsidP="003830D7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 w:rsidRPr="003830D7">
                    <w:rPr>
                      <w:rFonts w:ascii="仿宋_GB2312" w:eastAsia="仿宋_GB2312" w:hint="eastAsia"/>
                      <w:sz w:val="22"/>
                    </w:rPr>
                    <w:t>通知</w:t>
                  </w:r>
                  <w:r>
                    <w:rPr>
                      <w:rFonts w:ascii="仿宋_GB2312" w:eastAsia="仿宋_GB2312" w:hint="eastAsia"/>
                      <w:sz w:val="22"/>
                    </w:rPr>
                    <w:t>辩护人/</w:t>
                  </w:r>
                  <w:r w:rsidRPr="003830D7">
                    <w:rPr>
                      <w:rFonts w:ascii="仿宋_GB2312" w:eastAsia="仿宋_GB2312" w:hint="eastAsia"/>
                      <w:sz w:val="22"/>
                    </w:rPr>
                    <w:t>值班律师</w:t>
                  </w:r>
                  <w:r>
                    <w:rPr>
                      <w:rFonts w:ascii="仿宋_GB2312" w:eastAsia="仿宋_GB2312" w:hint="eastAsia"/>
                      <w:sz w:val="22"/>
                    </w:rPr>
                    <w:t>到场</w:t>
                  </w:r>
                </w:p>
                <w:p w:rsidR="003830D7" w:rsidRPr="003830D7" w:rsidRDefault="003830D7" w:rsidP="003830D7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>
                    <w:rPr>
                      <w:rFonts w:ascii="仿宋_GB2312" w:eastAsia="仿宋_GB2312" w:hint="eastAsia"/>
                      <w:sz w:val="22"/>
                    </w:rPr>
                    <w:t>通知</w:t>
                  </w:r>
                  <w:r w:rsidRPr="003830D7">
                    <w:rPr>
                      <w:rFonts w:ascii="仿宋_GB2312" w:eastAsia="仿宋_GB2312" w:hint="eastAsia"/>
                      <w:sz w:val="22"/>
                    </w:rPr>
                    <w:t>犯罪嫌疑人接受讯问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54" type="#_x0000_t32" style="position:absolute;left:0;text-align:left;margin-left:148.4pt;margin-top:45.5pt;width:.05pt;height:24.1pt;z-index:251662336" o:connectortype="straight">
            <v:stroke endarrow="block"/>
          </v:shape>
        </w:pict>
      </w:r>
      <w:r>
        <w:rPr>
          <w:noProof/>
        </w:rPr>
        <w:pict>
          <v:rect id="_x0000_s2055" style="position:absolute;left:0;text-align:left;margin-left:25.75pt;margin-top:69.6pt;width:264.4pt;height:37.65pt;z-index:251663360">
            <v:textbox style="mso-next-textbox:#_x0000_s2055">
              <w:txbxContent>
                <w:p w:rsidR="003830D7" w:rsidRPr="003830D7" w:rsidRDefault="003830D7" w:rsidP="003830D7">
                  <w:pPr>
                    <w:spacing w:line="300" w:lineRule="exact"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</w:pPr>
                  <w:r w:rsidRPr="003830D7">
                    <w:rPr>
                      <w:rFonts w:ascii="仿宋_GB2312" w:eastAsia="仿宋_GB2312" w:hint="eastAsia"/>
                      <w:sz w:val="22"/>
                    </w:rPr>
                    <w:t>制作相关文书（</w:t>
                  </w:r>
                  <w:r>
                    <w:rPr>
                      <w:rFonts w:ascii="仿宋_GB2312" w:eastAsia="仿宋_GB2312" w:hint="eastAsia"/>
                      <w:sz w:val="22"/>
                    </w:rPr>
                    <w:t>《</w:t>
                  </w:r>
                  <w:r w:rsidRPr="003830D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  <w:szCs w:val="32"/>
                    </w:rPr>
                    <w:t>认罪认罚从宽制度告知书</w:t>
                  </w:r>
                  <w:r>
                    <w:rPr>
                      <w:rFonts w:ascii="仿宋_GB2312" w:eastAsia="仿宋_GB2312" w:hint="eastAsia"/>
                      <w:sz w:val="22"/>
                    </w:rPr>
                    <w:t>》</w:t>
                  </w:r>
                  <w:r w:rsidR="00F01BA0">
                    <w:rPr>
                      <w:rFonts w:ascii="仿宋_GB2312" w:eastAsia="仿宋_GB2312" w:hint="eastAsia"/>
                      <w:sz w:val="22"/>
                    </w:rPr>
                    <w:t>等</w:t>
                  </w:r>
                  <w:r w:rsidRPr="003830D7">
                    <w:rPr>
                      <w:rFonts w:ascii="仿宋_GB2312" w:eastAsia="仿宋_GB2312" w:hint="eastAsia"/>
                      <w:sz w:val="22"/>
                    </w:rPr>
                    <w:t>），并在三日内告知犯罪嫌疑人</w:t>
                  </w:r>
                  <w:r w:rsidR="00F01BA0">
                    <w:rPr>
                      <w:rFonts w:ascii="仿宋_GB2312" w:eastAsia="仿宋_GB2312" w:hint="eastAsia"/>
                      <w:sz w:val="22"/>
                    </w:rPr>
                    <w:t>认罪认罚的</w:t>
                  </w:r>
                  <w:r w:rsidRPr="003830D7">
                    <w:rPr>
                      <w:rFonts w:ascii="仿宋_GB2312" w:eastAsia="仿宋_GB2312" w:hint="eastAsia"/>
                      <w:sz w:val="22"/>
                    </w:rPr>
                    <w:t>权利和义务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56" type="#_x0000_t32" style="position:absolute;left:0;text-align:left;margin-left:148.4pt;margin-top:107.25pt;width:0;height:22.5pt;z-index:251664384" o:connectortype="straight">
            <v:stroke endarrow="block"/>
          </v:shape>
        </w:pict>
      </w:r>
      <w:r>
        <w:rPr>
          <w:noProof/>
        </w:rPr>
        <w:pict>
          <v:rect id="_x0000_s2071" style="position:absolute;left:0;text-align:left;margin-left:106.95pt;margin-top:430.05pt;width:67.4pt;height:21.9pt;z-index:251675648">
            <v:textbox style="mso-next-textbox:#_x0000_s2071">
              <w:txbxContent>
                <w:p w:rsidR="003830D7" w:rsidRPr="003830D7" w:rsidRDefault="003830D7" w:rsidP="003830D7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 w:rsidRPr="003830D7">
                    <w:rPr>
                      <w:rFonts w:ascii="仿宋_GB2312" w:eastAsia="仿宋_GB2312" w:hint="eastAsia"/>
                      <w:sz w:val="22"/>
                    </w:rPr>
                    <w:t>送案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70" type="#_x0000_t32" style="position:absolute;left:0;text-align:left;margin-left:142.05pt;margin-top:408.75pt;width:0;height:21.3pt;z-index:251674624" o:connectortype="straight">
            <v:stroke endarrow="block"/>
          </v:shape>
        </w:pict>
      </w:r>
      <w:r>
        <w:rPr>
          <w:noProof/>
        </w:rPr>
        <w:pict>
          <v:rect id="_x0000_s2069" style="position:absolute;left:0;text-align:left;margin-left:52.25pt;margin-top:371.3pt;width:191.8pt;height:37.45pt;z-index:251673600">
            <v:textbox style="mso-next-textbox:#_x0000_s2069">
              <w:txbxContent>
                <w:p w:rsidR="003830D7" w:rsidRPr="003830D7" w:rsidRDefault="003830D7" w:rsidP="003830D7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 w:rsidRPr="003830D7">
                    <w:rPr>
                      <w:rFonts w:ascii="仿宋_GB2312" w:eastAsia="仿宋_GB2312" w:hint="eastAsia"/>
                      <w:sz w:val="22"/>
                    </w:rPr>
                    <w:t>制作审查报告、起诉书、量刑建议书</w:t>
                  </w:r>
                </w:p>
                <w:p w:rsidR="003830D7" w:rsidRPr="003830D7" w:rsidRDefault="003830D7" w:rsidP="003830D7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 w:rsidRPr="003830D7">
                    <w:rPr>
                      <w:rFonts w:ascii="仿宋_GB2312" w:eastAsia="仿宋_GB2312" w:hint="eastAsia"/>
                      <w:sz w:val="22"/>
                    </w:rPr>
                    <w:t>适用简易/速裁程序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67" type="#_x0000_t32" style="position:absolute;left:0;text-align:left;margin-left:142.05pt;margin-top:350pt;width:0;height:21.3pt;z-index:251672576" o:connectortype="straight">
            <v:stroke endarrow="block"/>
          </v:shape>
        </w:pict>
      </w:r>
      <w:r>
        <w:rPr>
          <w:noProof/>
        </w:rPr>
        <w:pict>
          <v:rect id="_x0000_s2066" style="position:absolute;left:0;text-align:left;margin-left:61.55pt;margin-top:313.15pt;width:166.9pt;height:36.85pt;z-index:251671552">
            <v:textbox style="mso-next-textbox:#_x0000_s2066">
              <w:txbxContent>
                <w:p w:rsidR="00F01BA0" w:rsidRPr="003830D7" w:rsidRDefault="00F01BA0" w:rsidP="00F01BA0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>
                    <w:rPr>
                      <w:rFonts w:ascii="仿宋_GB2312" w:eastAsia="仿宋_GB2312" w:hint="eastAsia"/>
                      <w:sz w:val="22"/>
                    </w:rPr>
                    <w:t>听取值班律师/辩护人意见</w:t>
                  </w:r>
                </w:p>
                <w:p w:rsidR="003830D7" w:rsidRDefault="003830D7" w:rsidP="003830D7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>
                    <w:rPr>
                      <w:rFonts w:ascii="仿宋_GB2312" w:eastAsia="仿宋_GB2312" w:hint="eastAsia"/>
                      <w:sz w:val="22"/>
                    </w:rPr>
                    <w:t>制作并</w:t>
                  </w:r>
                  <w:r w:rsidRPr="003830D7">
                    <w:rPr>
                      <w:rFonts w:ascii="仿宋_GB2312" w:eastAsia="仿宋_GB2312" w:hint="eastAsia"/>
                      <w:sz w:val="22"/>
                    </w:rPr>
                    <w:t>签署《认罪认罚具结书》</w:t>
                  </w:r>
                </w:p>
                <w:p w:rsidR="00F01BA0" w:rsidRDefault="00F01BA0"/>
              </w:txbxContent>
            </v:textbox>
          </v:rect>
        </w:pict>
      </w:r>
      <w:r>
        <w:rPr>
          <w:noProof/>
        </w:rPr>
        <w:pict>
          <v:rect id="_x0000_s2053" style="position:absolute;left:0;text-align:left;margin-left:112.15pt;margin-top:24.2pt;width:76.65pt;height:21.3pt;z-index:251661312">
            <v:textbox style="mso-next-textbox:#_x0000_s2053">
              <w:txbxContent>
                <w:p w:rsidR="003830D7" w:rsidRPr="003830D7" w:rsidRDefault="00F01BA0" w:rsidP="003830D7">
                  <w:pPr>
                    <w:jc w:val="center"/>
                    <w:rPr>
                      <w:rFonts w:ascii="仿宋_GB2312" w:eastAsia="仿宋_GB2312" w:hint="eastAsia"/>
                      <w:sz w:val="22"/>
                    </w:rPr>
                  </w:pPr>
                  <w:r>
                    <w:rPr>
                      <w:rFonts w:ascii="仿宋_GB2312" w:eastAsia="仿宋_GB2312" w:hint="eastAsia"/>
                      <w:sz w:val="22"/>
                    </w:rPr>
                    <w:t>案件受理</w:t>
                  </w:r>
                </w:p>
              </w:txbxContent>
            </v:textbox>
          </v:rect>
        </w:pict>
      </w:r>
    </w:p>
    <w:sectPr w:rsidR="003830D7" w:rsidRPr="003830D7" w:rsidSect="003830D7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7A" w:rsidRDefault="005F4B7A" w:rsidP="003830D7">
      <w:r>
        <w:separator/>
      </w:r>
    </w:p>
  </w:endnote>
  <w:endnote w:type="continuationSeparator" w:id="1">
    <w:p w:rsidR="005F4B7A" w:rsidRDefault="005F4B7A" w:rsidP="0038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7A" w:rsidRDefault="005F4B7A" w:rsidP="003830D7">
      <w:r>
        <w:separator/>
      </w:r>
    </w:p>
  </w:footnote>
  <w:footnote w:type="continuationSeparator" w:id="1">
    <w:p w:rsidR="005F4B7A" w:rsidRDefault="005F4B7A" w:rsidP="00383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0D7"/>
    <w:rsid w:val="003830D7"/>
    <w:rsid w:val="005F4B7A"/>
    <w:rsid w:val="00F0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4" type="connector" idref="#_x0000_s2054"/>
        <o:r id="V:Rule6" type="connector" idref="#_x0000_s2056"/>
        <o:r id="V:Rule10" type="connector" idref="#_x0000_s2060"/>
        <o:r id="V:Rule13" type="connector" idref="#_x0000_s2063"/>
        <o:r id="V:Rule14" type="connector" idref="#_x0000_s2065"/>
        <o:r id="V:Rule15" type="connector" idref="#_x0000_s2067"/>
        <o:r id="V:Rule16" type="connector" idref="#_x0000_s2070"/>
        <o:r id="V:Rule21" type="connector" idref="#_x0000_s2076"/>
        <o:r id="V:Rule23" type="connector" idref="#_x0000_s2078"/>
        <o:r id="V:Rule25" type="connector" idref="#_x0000_s2080"/>
        <o:r id="V:Rule26" type="connector" idref="#_x0000_s2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0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0D7"/>
    <w:rPr>
      <w:sz w:val="18"/>
      <w:szCs w:val="18"/>
    </w:rPr>
  </w:style>
  <w:style w:type="paragraph" w:styleId="a5">
    <w:name w:val="List Paragraph"/>
    <w:basedOn w:val="a"/>
    <w:uiPriority w:val="34"/>
    <w:qFormat/>
    <w:rsid w:val="003830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1AF4-C6EC-485D-BA4D-CD36DA89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肖婕</dc:creator>
  <cp:keywords/>
  <dc:description/>
  <cp:lastModifiedBy>肖婕</cp:lastModifiedBy>
  <cp:revision>3</cp:revision>
  <cp:lastPrinted>2020-09-07T04:55:00Z</cp:lastPrinted>
  <dcterms:created xsi:type="dcterms:W3CDTF">2020-09-07T01:46:00Z</dcterms:created>
  <dcterms:modified xsi:type="dcterms:W3CDTF">2020-09-07T05:03:00Z</dcterms:modified>
</cp:coreProperties>
</file>